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6475.0" w:type="dxa"/>
        <w:jc w:val="left"/>
        <w:tblInd w:w="-108.0" w:type="dxa"/>
        <w:tblLayout w:type="fixed"/>
        <w:tblLook w:val="0000"/>
      </w:tblPr>
      <w:tblGrid>
        <w:gridCol w:w="1255"/>
        <w:gridCol w:w="5220"/>
        <w:tblGridChange w:id="0">
          <w:tblGrid>
            <w:gridCol w:w="1255"/>
            <w:gridCol w:w="5220"/>
          </w:tblGrid>
        </w:tblGridChange>
      </w:tblGrid>
      <w:tr>
        <w:trPr>
          <w:cantSplit w:val="0"/>
          <w:trHeight w:val="750" w:hRule="atLeast"/>
          <w:tblHeader w:val="0"/>
        </w:trPr>
        <w:tc>
          <w:tcPr>
            <w:tcBorders>
              <w:top w:color="000000" w:space="0" w:sz="0" w:val="nil"/>
              <w:left w:color="000000" w:space="0" w:sz="0" w:val="nil"/>
              <w:bottom w:color="000000" w:space="0" w:sz="0" w:val="nil"/>
              <w:right w:color="000000" w:space="0" w:sz="0" w:val="nil"/>
            </w:tcBorders>
            <w:shd w:fill="ffffff" w:val="clear"/>
            <w:tcMar>
              <w:left w:w="108.0" w:type="dxa"/>
              <w:right w:w="108.0" w:type="dxa"/>
            </w:tcMar>
            <w:vAlign w:val="bottom"/>
          </w:tcPr>
          <w:p w:rsidR="00000000" w:rsidDel="00000000" w:rsidP="00000000" w:rsidRDefault="00000000" w:rsidRPr="00000000" w14:paraId="00000002">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Name </w:t>
            </w:r>
            <w:r w:rsidDel="00000000" w:rsidR="00000000" w:rsidRPr="00000000">
              <w:rPr>
                <w:rFonts w:ascii="Oswald" w:cs="Oswald" w:eastAsia="Oswald" w:hAnsi="Oswald"/>
                <w:b w:val="1"/>
                <w:rtl w:val="0"/>
              </w:rPr>
              <w:t xml:space="preserve">Mike Thordarson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left w:w="108.0" w:type="dxa"/>
              <w:right w:w="108.0" w:type="dxa"/>
            </w:tcMar>
            <w:vAlign w:val="bottom"/>
          </w:tcPr>
          <w:p w:rsidR="00000000" w:rsidDel="00000000" w:rsidP="00000000" w:rsidRDefault="00000000" w:rsidRPr="00000000" w14:paraId="00000003">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Class # </w:t>
            </w:r>
            <w:r w:rsidDel="00000000" w:rsidR="00000000" w:rsidRPr="00000000">
              <w:rPr>
                <w:rFonts w:ascii="Oswald" w:cs="Oswald" w:eastAsia="Oswald" w:hAnsi="Oswald"/>
                <w:b w:val="1"/>
                <w:color w:val="000000"/>
                <w:sz w:val="20"/>
                <w:szCs w:val="20"/>
                <w:shd w:fill="auto" w:val="clear"/>
                <w:vertAlign w:val="baseline"/>
                <w:rtl w:val="0"/>
              </w:rPr>
              <w:t xml:space="preserve">NADA438</w:t>
            </w:r>
            <w:r w:rsidDel="00000000" w:rsidR="00000000" w:rsidRPr="00000000">
              <w:rPr>
                <w:rtl w:val="0"/>
              </w:rPr>
            </w:r>
          </w:p>
        </w:tc>
      </w:tr>
      <w:tr>
        <w:trPr>
          <w:cantSplit w:val="0"/>
          <w:trHeight w:val="690" w:hRule="atLeast"/>
          <w:tblHeader w:val="0"/>
        </w:trPr>
        <w:tc>
          <w:tcPr>
            <w:tcBorders>
              <w:top w:color="000000" w:space="0" w:sz="0" w:val="nil"/>
              <w:left w:color="000000" w:space="0" w:sz="0" w:val="nil"/>
              <w:bottom w:color="000000" w:space="0" w:sz="0" w:val="nil"/>
              <w:right w:color="000000" w:space="0" w:sz="0" w:val="nil"/>
            </w:tcBorders>
            <w:shd w:fill="ffffff" w:val="clear"/>
            <w:tcMar>
              <w:left w:w="108.0" w:type="dxa"/>
              <w:right w:w="108.0" w:type="dxa"/>
            </w:tcMar>
            <w:vAlign w:val="bottom"/>
          </w:tcPr>
          <w:p w:rsidR="00000000" w:rsidDel="00000000" w:rsidP="00000000" w:rsidRDefault="00000000" w:rsidRPr="00000000" w14:paraId="00000004">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Dealership</w:t>
            </w:r>
          </w:p>
          <w:p w:rsidR="00000000" w:rsidDel="00000000" w:rsidP="00000000" w:rsidRDefault="00000000" w:rsidRPr="00000000" w14:paraId="00000005">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b w:val="1"/>
                <w:color w:val="000000"/>
                <w:sz w:val="20"/>
                <w:szCs w:val="20"/>
                <w:shd w:fill="auto" w:val="clear"/>
                <w:vertAlign w:val="baseline"/>
                <w:rtl w:val="0"/>
              </w:rPr>
              <w:t xml:space="preserve">Park Mazda</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left w:w="108.0" w:type="dxa"/>
              <w:right w:w="108.0" w:type="dxa"/>
            </w:tcMar>
            <w:vAlign w:val="bottom"/>
          </w:tcPr>
          <w:p w:rsidR="00000000" w:rsidDel="00000000" w:rsidP="00000000" w:rsidRDefault="00000000" w:rsidRPr="00000000" w14:paraId="00000006">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Date </w:t>
            </w:r>
            <w:r w:rsidDel="00000000" w:rsidR="00000000" w:rsidRPr="00000000">
              <w:rPr>
                <w:rFonts w:ascii="Oswald" w:cs="Oswald" w:eastAsia="Oswald" w:hAnsi="Oswald"/>
                <w:b w:val="1"/>
                <w:color w:val="000000"/>
                <w:sz w:val="20"/>
                <w:szCs w:val="20"/>
                <w:shd w:fill="auto" w:val="clear"/>
                <w:vertAlign w:val="baseline"/>
                <w:rtl w:val="0"/>
              </w:rPr>
              <w:t xml:space="preserve">06/18/2024</w:t>
            </w:r>
            <w:r w:rsidDel="00000000" w:rsidR="00000000" w:rsidRPr="00000000">
              <w:rPr>
                <w:rtl w:val="0"/>
              </w:rPr>
            </w:r>
          </w:p>
        </w:tc>
      </w:tr>
    </w:tbl>
    <w:p w:rsidR="00000000" w:rsidDel="00000000" w:rsidP="00000000" w:rsidRDefault="00000000" w:rsidRPr="00000000" w14:paraId="00000007">
      <w:pPr>
        <w:spacing w:after="12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tl w:val="0"/>
        </w:rPr>
      </w:r>
    </w:p>
    <w:tbl>
      <w:tblPr>
        <w:tblStyle w:val="Table2"/>
        <w:tblW w:w="5015.0" w:type="dxa"/>
        <w:jc w:val="left"/>
        <w:tblInd w:w="-80.0" w:type="dxa"/>
        <w:tblLayout w:type="fixed"/>
        <w:tblLook w:val="0000"/>
      </w:tblPr>
      <w:tblGrid>
        <w:gridCol w:w="2481"/>
        <w:gridCol w:w="2534"/>
        <w:tblGridChange w:id="0">
          <w:tblGrid>
            <w:gridCol w:w="2481"/>
            <w:gridCol w:w="2534"/>
          </w:tblGrid>
        </w:tblGridChange>
      </w:tblGrid>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08">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Current Situation or Challenge to be Addressed: </w:t>
            </w:r>
          </w:p>
          <w:p w:rsidR="00000000" w:rsidDel="00000000" w:rsidP="00000000" w:rsidRDefault="00000000" w:rsidRPr="00000000" w14:paraId="00000009">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b w:val="1"/>
                <w:color w:val="000000"/>
                <w:sz w:val="20"/>
                <w:szCs w:val="20"/>
                <w:shd w:fill="auto" w:val="clear"/>
                <w:vertAlign w:val="baseline"/>
                <w:rtl w:val="0"/>
              </w:rPr>
              <w:t xml:space="preserve">Turn Rate</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0A">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Current Performance Level (include specific measure): </w:t>
            </w:r>
          </w:p>
          <w:p w:rsidR="00000000" w:rsidDel="00000000" w:rsidP="00000000" w:rsidRDefault="00000000" w:rsidRPr="00000000" w14:paraId="0000000B">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b w:val="1"/>
                <w:color w:val="000000"/>
                <w:sz w:val="20"/>
                <w:szCs w:val="20"/>
                <w:shd w:fill="auto" w:val="clear"/>
                <w:vertAlign w:val="baseline"/>
                <w:rtl w:val="0"/>
              </w:rPr>
              <w:t xml:space="preserve">(Was through 3 months but already being managed and beginning to improve) 4.9</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0C">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Goal (what do you want to achieve?)</w:t>
            </w:r>
          </w:p>
          <w:p w:rsidR="00000000" w:rsidDel="00000000" w:rsidP="00000000" w:rsidRDefault="00000000" w:rsidRPr="00000000" w14:paraId="0000000D">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b w:val="1"/>
                <w:color w:val="000000"/>
                <w:sz w:val="20"/>
                <w:szCs w:val="20"/>
                <w:shd w:fill="auto" w:val="clear"/>
                <w:vertAlign w:val="baseline"/>
                <w:rtl w:val="0"/>
              </w:rPr>
              <w:t xml:space="preserve">12</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0E">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Goal Performance Level (include specific measure)</w:t>
            </w:r>
          </w:p>
          <w:p w:rsidR="00000000" w:rsidDel="00000000" w:rsidP="00000000" w:rsidRDefault="00000000" w:rsidRPr="00000000" w14:paraId="0000000F">
            <w:pPr>
              <w:spacing w:after="0" w:before="0" w:line="240" w:lineRule="auto"/>
              <w:ind w:left="0" w:right="0" w:firstLine="0"/>
              <w:jc w:val="left"/>
              <w:rPr>
                <w:color w:val="000000"/>
                <w:shd w:fill="auto" w:val="clear"/>
                <w:vertAlign w:val="baseline"/>
              </w:rPr>
            </w:pPr>
            <w:r w:rsidDel="00000000" w:rsidR="00000000" w:rsidRPr="00000000">
              <w:rPr>
                <w:rFonts w:ascii="Calibri" w:cs="Calibri" w:eastAsia="Calibri" w:hAnsi="Calibri"/>
                <w:b w:val="1"/>
                <w:color w:val="000000"/>
                <w:sz w:val="22"/>
                <w:szCs w:val="22"/>
                <w:shd w:fill="auto" w:val="clear"/>
                <w:vertAlign w:val="baseline"/>
                <w:rtl w:val="0"/>
              </w:rPr>
              <w:t xml:space="preserve">6 Turns Per Year</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10">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Goal Start Date: </w:t>
            </w:r>
          </w:p>
          <w:p w:rsidR="00000000" w:rsidDel="00000000" w:rsidP="00000000" w:rsidRDefault="00000000" w:rsidRPr="00000000" w14:paraId="00000011">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b w:val="1"/>
                <w:color w:val="000000"/>
                <w:sz w:val="20"/>
                <w:szCs w:val="20"/>
                <w:shd w:fill="auto" w:val="clear"/>
                <w:vertAlign w:val="baseline"/>
                <w:rtl w:val="0"/>
              </w:rPr>
              <w:t xml:space="preserve">06/18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12">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Goal End Date: </w:t>
            </w:r>
          </w:p>
          <w:p w:rsidR="00000000" w:rsidDel="00000000" w:rsidP="00000000" w:rsidRDefault="00000000" w:rsidRPr="00000000" w14:paraId="00000013">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b w:val="1"/>
                <w:color w:val="000000"/>
                <w:sz w:val="20"/>
                <w:szCs w:val="20"/>
                <w:shd w:fill="auto" w:val="clear"/>
                <w:vertAlign w:val="baseline"/>
                <w:rtl w:val="0"/>
              </w:rPr>
              <w:t xml:space="preserve">10/18</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14">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First Check-in Date:</w:t>
            </w:r>
          </w:p>
          <w:p w:rsidR="00000000" w:rsidDel="00000000" w:rsidP="00000000" w:rsidRDefault="00000000" w:rsidRPr="00000000" w14:paraId="00000015">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b w:val="1"/>
                <w:color w:val="000000"/>
                <w:sz w:val="20"/>
                <w:szCs w:val="20"/>
                <w:shd w:fill="auto" w:val="clear"/>
                <w:vertAlign w:val="baseline"/>
                <w:rtl w:val="0"/>
              </w:rPr>
              <w:t xml:space="preserve">07/18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16">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Performance Objective:</w:t>
            </w:r>
          </w:p>
          <w:p w:rsidR="00000000" w:rsidDel="00000000" w:rsidP="00000000" w:rsidRDefault="00000000" w:rsidRPr="00000000" w14:paraId="00000017">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b w:val="1"/>
                <w:color w:val="000000"/>
                <w:sz w:val="20"/>
                <w:szCs w:val="20"/>
                <w:shd w:fill="auto" w:val="clear"/>
                <w:vertAlign w:val="baseline"/>
                <w:rtl w:val="0"/>
              </w:rPr>
              <w:t xml:space="preserve">6 Turns/Year</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18">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Second Check-in Date:</w:t>
            </w:r>
          </w:p>
          <w:p w:rsidR="00000000" w:rsidDel="00000000" w:rsidP="00000000" w:rsidRDefault="00000000" w:rsidRPr="00000000" w14:paraId="00000019">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b w:val="1"/>
                <w:color w:val="000000"/>
                <w:sz w:val="20"/>
                <w:szCs w:val="20"/>
                <w:shd w:fill="auto" w:val="clear"/>
                <w:vertAlign w:val="baseline"/>
                <w:rtl w:val="0"/>
              </w:rPr>
              <w:t xml:space="preserve">08/18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1A">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Performance Objective:</w:t>
            </w:r>
          </w:p>
          <w:p w:rsidR="00000000" w:rsidDel="00000000" w:rsidP="00000000" w:rsidRDefault="00000000" w:rsidRPr="00000000" w14:paraId="0000001B">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b w:val="1"/>
                <w:color w:val="000000"/>
                <w:sz w:val="20"/>
                <w:szCs w:val="20"/>
                <w:shd w:fill="auto" w:val="clear"/>
                <w:vertAlign w:val="baseline"/>
                <w:rtl w:val="0"/>
              </w:rPr>
              <w:t xml:space="preserve">8 Turns/Year</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1C">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Third Check-in Date:</w:t>
            </w:r>
          </w:p>
          <w:p w:rsidR="00000000" w:rsidDel="00000000" w:rsidP="00000000" w:rsidRDefault="00000000" w:rsidRPr="00000000" w14:paraId="0000001D">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b w:val="1"/>
                <w:color w:val="000000"/>
                <w:sz w:val="20"/>
                <w:szCs w:val="20"/>
                <w:shd w:fill="auto" w:val="clear"/>
                <w:vertAlign w:val="baseline"/>
                <w:rtl w:val="0"/>
              </w:rPr>
              <w:t xml:space="preserve">09/18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1E">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Performance Objective:</w:t>
            </w:r>
          </w:p>
          <w:p w:rsidR="00000000" w:rsidDel="00000000" w:rsidP="00000000" w:rsidRDefault="00000000" w:rsidRPr="00000000" w14:paraId="0000001F">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b w:val="1"/>
                <w:color w:val="000000"/>
                <w:sz w:val="20"/>
                <w:szCs w:val="20"/>
                <w:shd w:fill="auto" w:val="clear"/>
                <w:vertAlign w:val="baseline"/>
                <w:rtl w:val="0"/>
              </w:rPr>
              <w:t xml:space="preserve">10 Turns/Year</w:t>
            </w:r>
            <w:r w:rsidDel="00000000" w:rsidR="00000000" w:rsidRPr="00000000">
              <w:rPr>
                <w:rtl w:val="0"/>
              </w:rPr>
            </w:r>
          </w:p>
        </w:tc>
      </w:tr>
      <w:tr>
        <w:trPr>
          <w:cantSplit w:val="0"/>
          <w:trHeight w:val="450" w:hRule="atLeast"/>
          <w:tblHeader w:val="0"/>
        </w:trPr>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20">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Fourth Check-in Date:</w:t>
            </w:r>
          </w:p>
          <w:p w:rsidR="00000000" w:rsidDel="00000000" w:rsidP="00000000" w:rsidRDefault="00000000" w:rsidRPr="00000000" w14:paraId="00000021">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b w:val="1"/>
                <w:color w:val="000000"/>
                <w:sz w:val="20"/>
                <w:szCs w:val="20"/>
                <w:shd w:fill="auto" w:val="clear"/>
                <w:vertAlign w:val="baseline"/>
                <w:rtl w:val="0"/>
              </w:rPr>
              <w:t xml:space="preserve">10/18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22">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Performance Objective:</w:t>
            </w:r>
          </w:p>
          <w:p w:rsidR="00000000" w:rsidDel="00000000" w:rsidP="00000000" w:rsidRDefault="00000000" w:rsidRPr="00000000" w14:paraId="00000023">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b w:val="1"/>
                <w:color w:val="000000"/>
                <w:sz w:val="20"/>
                <w:szCs w:val="20"/>
                <w:shd w:fill="auto" w:val="clear"/>
                <w:vertAlign w:val="baseline"/>
                <w:rtl w:val="0"/>
              </w:rPr>
              <w:t xml:space="preserve">12 Turns/Year</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24">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How does your goal align with the dealers’ vision?</w:t>
            </w:r>
          </w:p>
          <w:p w:rsidR="00000000" w:rsidDel="00000000" w:rsidP="00000000" w:rsidRDefault="00000000" w:rsidRPr="00000000" w14:paraId="00000025">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b w:val="1"/>
                <w:color w:val="000000"/>
                <w:sz w:val="20"/>
                <w:szCs w:val="20"/>
                <w:shd w:fill="auto" w:val="clear"/>
                <w:vertAlign w:val="baseline"/>
                <w:rtl w:val="0"/>
              </w:rPr>
              <w:t xml:space="preserve">The dealer principle took the course a few months before us, so it has already been a priority of ours to get our turn rate moving in the proper direction.</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26">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What are the potential benefits of achieving your goal?</w:t>
            </w:r>
          </w:p>
          <w:p w:rsidR="00000000" w:rsidDel="00000000" w:rsidP="00000000" w:rsidRDefault="00000000" w:rsidRPr="00000000" w14:paraId="00000027">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b w:val="1"/>
                <w:color w:val="000000"/>
                <w:sz w:val="20"/>
                <w:szCs w:val="20"/>
                <w:shd w:fill="auto" w:val="clear"/>
                <w:vertAlign w:val="baseline"/>
                <w:rtl w:val="0"/>
              </w:rPr>
              <w:t xml:space="preserve">Higher volume out of used and a much stronger GROI for our inventory that historically aged on us</w:t>
            </w:r>
            <w:r w:rsidDel="00000000" w:rsidR="00000000" w:rsidRPr="00000000">
              <w:rPr>
                <w:rFonts w:ascii="Oswald" w:cs="Oswald" w:eastAsia="Oswald" w:hAnsi="Oswald"/>
                <w:color w:val="000000"/>
                <w:sz w:val="20"/>
                <w:szCs w:val="20"/>
                <w:shd w:fill="auto" w:val="clear"/>
                <w:vertAlign w:val="baseline"/>
                <w:rtl w:val="0"/>
              </w:rPr>
              <w:t xml:space="preserve">.</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28">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What are the potential consequences if you don’t achieve your goal?</w:t>
            </w:r>
          </w:p>
          <w:p w:rsidR="00000000" w:rsidDel="00000000" w:rsidP="00000000" w:rsidRDefault="00000000" w:rsidRPr="00000000" w14:paraId="00000029">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b w:val="1"/>
                <w:color w:val="000000"/>
                <w:sz w:val="20"/>
                <w:szCs w:val="20"/>
                <w:shd w:fill="auto" w:val="clear"/>
                <w:vertAlign w:val="baseline"/>
                <w:rtl w:val="0"/>
              </w:rPr>
              <w:t xml:space="preserve">Continuing to offset our gains on hgih GROI units with poor GROI units and finding ourselves flat in terms of overall profitability</w:t>
            </w:r>
            <w:r w:rsidDel="00000000" w:rsidR="00000000" w:rsidRPr="00000000">
              <w:rPr>
                <w:rFonts w:ascii="Oswald" w:cs="Oswald" w:eastAsia="Oswald" w:hAnsi="Oswald"/>
                <w:color w:val="000000"/>
                <w:sz w:val="20"/>
                <w:szCs w:val="20"/>
                <w:shd w:fill="auto" w:val="clear"/>
                <w:vertAlign w:val="baseline"/>
                <w:rtl w:val="0"/>
              </w:rPr>
              <w:t xml:space="preserve">.</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2A">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Why is the goal important to you?</w:t>
            </w:r>
          </w:p>
          <w:p w:rsidR="00000000" w:rsidDel="00000000" w:rsidP="00000000" w:rsidRDefault="00000000" w:rsidRPr="00000000" w14:paraId="0000002B">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b w:val="1"/>
                <w:color w:val="000000"/>
                <w:sz w:val="20"/>
                <w:szCs w:val="20"/>
                <w:shd w:fill="auto" w:val="clear"/>
                <w:vertAlign w:val="baseline"/>
                <w:rtl w:val="0"/>
              </w:rPr>
              <w:t xml:space="preserve">Whoever doesn't think profitability isn't important is in the wrong industry</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2C">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Potential Obstacles</w:t>
            </w:r>
          </w:p>
          <w:p w:rsidR="00000000" w:rsidDel="00000000" w:rsidP="00000000" w:rsidRDefault="00000000" w:rsidRPr="00000000" w14:paraId="0000002D">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b w:val="1"/>
                <w:color w:val="000000"/>
                <w:sz w:val="20"/>
                <w:szCs w:val="20"/>
                <w:shd w:fill="auto" w:val="clear"/>
                <w:vertAlign w:val="baseline"/>
                <w:rtl w:val="0"/>
              </w:rPr>
              <w:t xml:space="preserve">Our buying habits, overstocking inventory with high MDS and not immediately pricing with the market.</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2E">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Potential Solutions</w:t>
            </w:r>
          </w:p>
          <w:p w:rsidR="00000000" w:rsidDel="00000000" w:rsidP="00000000" w:rsidRDefault="00000000" w:rsidRPr="00000000" w14:paraId="0000002F">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b w:val="1"/>
                <w:color w:val="000000"/>
                <w:sz w:val="20"/>
                <w:szCs w:val="20"/>
                <w:shd w:fill="auto" w:val="clear"/>
                <w:vertAlign w:val="baseline"/>
                <w:rtl w:val="0"/>
              </w:rPr>
              <w:t xml:space="preserve">Pricing correctly from day one, and focusing on trade capture rate over auction purchase to hopefully fill our used inventory with more premier pieces for GROI</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2f2f2" w:val="clear"/>
            <w:tcMar>
              <w:left w:w="80.0" w:type="dxa"/>
              <w:right w:w="80.0" w:type="dxa"/>
            </w:tcMar>
            <w:vAlign w:val="top"/>
          </w:tcPr>
          <w:p w:rsidR="00000000" w:rsidDel="00000000" w:rsidP="00000000" w:rsidRDefault="00000000" w:rsidRPr="00000000" w14:paraId="00000030">
            <w:pPr>
              <w:spacing w:after="0" w:before="0" w:line="240" w:lineRule="auto"/>
              <w:ind w:left="0" w:right="0" w:firstLine="0"/>
              <w:jc w:val="left"/>
              <w:rPr>
                <w:rFonts w:ascii="Oswald" w:cs="Oswald" w:eastAsia="Oswald" w:hAnsi="Oswald"/>
                <w:b w:val="1"/>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BOTTOM LINE! Financial Impact of Achieving Your Goal (expressed in dollars)</w:t>
            </w:r>
            <w:r w:rsidDel="00000000" w:rsidR="00000000" w:rsidRPr="00000000">
              <w:rPr>
                <w:rtl w:val="0"/>
              </w:rPr>
            </w:r>
          </w:p>
          <w:p w:rsidR="00000000" w:rsidDel="00000000" w:rsidP="00000000" w:rsidRDefault="00000000" w:rsidRPr="00000000" w14:paraId="00000031">
            <w:pPr>
              <w:spacing w:after="0" w:before="0" w:line="240" w:lineRule="auto"/>
              <w:ind w:left="0" w:right="0" w:firstLine="0"/>
              <w:jc w:val="left"/>
              <w:rPr>
                <w:color w:val="000000"/>
                <w:shd w:fill="auto" w:val="clear"/>
                <w:vertAlign w:val="baseline"/>
              </w:rPr>
            </w:pPr>
            <w:r w:rsidDel="00000000" w:rsidR="00000000" w:rsidRPr="00000000">
              <w:rPr>
                <w:rFonts w:ascii="Oswald" w:cs="Oswald" w:eastAsia="Oswald" w:hAnsi="Oswald"/>
                <w:b w:val="1"/>
                <w:color w:val="000000"/>
                <w:sz w:val="20"/>
                <w:szCs w:val="20"/>
                <w:shd w:fill="auto" w:val="clear"/>
                <w:vertAlign w:val="baseline"/>
                <w:rtl w:val="0"/>
              </w:rPr>
              <w:t xml:space="preserve">Based on where we have been able to get to in the few months we've been implementing (with work to go still) I think we should be able to average $80,000 on average a month net profitability with our ability to retain front ends on better GROI units.</w:t>
            </w:r>
            <w:r w:rsidDel="00000000" w:rsidR="00000000" w:rsidRPr="00000000">
              <w:rPr>
                <w:rtl w:val="0"/>
              </w:rPr>
            </w:r>
          </w:p>
        </w:tc>
      </w:tr>
    </w:tbl>
    <w:p w:rsidR="00000000" w:rsidDel="00000000" w:rsidP="00000000" w:rsidRDefault="00000000" w:rsidRPr="00000000" w14:paraId="00000032">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tl w:val="0"/>
        </w:rPr>
      </w:r>
    </w:p>
    <w:p w:rsidR="00000000" w:rsidDel="00000000" w:rsidP="00000000" w:rsidRDefault="00000000" w:rsidRPr="00000000" w14:paraId="00000033">
      <w:pPr>
        <w:keepNext w:val="1"/>
        <w:keepLines w:val="1"/>
        <w:spacing w:after="120" w:before="24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What specific actions or steps will you take to accomplish your goal?  What will you do differently or improve? For each, be sure to include necessary resources, who is accountable, the measurable result, and dates.</w:t>
      </w:r>
    </w:p>
    <w:tbl>
      <w:tblPr>
        <w:tblStyle w:val="Table3"/>
        <w:tblW w:w="10075.0" w:type="dxa"/>
        <w:jc w:val="left"/>
        <w:tblInd w:w="-80.0" w:type="dxa"/>
        <w:tblLayout w:type="fixed"/>
        <w:tblLook w:val="0000"/>
      </w:tblPr>
      <w:tblGrid>
        <w:gridCol w:w="2016"/>
        <w:gridCol w:w="2016"/>
        <w:gridCol w:w="2016"/>
        <w:gridCol w:w="2016"/>
        <w:gridCol w:w="2011"/>
        <w:tblGridChange w:id="0">
          <w:tblGrid>
            <w:gridCol w:w="2016"/>
            <w:gridCol w:w="2016"/>
            <w:gridCol w:w="2016"/>
            <w:gridCol w:w="2016"/>
            <w:gridCol w:w="2011"/>
          </w:tblGrid>
        </w:tblGridChange>
      </w:tblGrid>
      <w:tr>
        <w:trPr>
          <w:cantSplit w:val="0"/>
          <w:trHeight w:val="467" w:hRule="atLeast"/>
          <w:tblHeader w:val="0"/>
        </w:trPr>
        <w:tc>
          <w:tcPr>
            <w:tcBorders>
              <w:top w:color="7a858c" w:space="0" w:sz="8" w:val="single"/>
              <w:left w:color="7a858c" w:space="0" w:sz="8" w:val="single"/>
              <w:bottom w:color="7a858c" w:space="0" w:sz="8" w:val="single"/>
              <w:right w:color="7a858c" w:space="0" w:sz="8" w:val="single"/>
            </w:tcBorders>
            <w:shd w:fill="b21e28" w:val="clear"/>
            <w:tcMar>
              <w:left w:w="80.0" w:type="dxa"/>
              <w:right w:w="80.0" w:type="dxa"/>
            </w:tcMar>
            <w:vAlign w:val="bottom"/>
          </w:tcPr>
          <w:p w:rsidR="00000000" w:rsidDel="00000000" w:rsidP="00000000" w:rsidRDefault="00000000" w:rsidRPr="00000000" w14:paraId="00000034">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Trade in Capture/Street Buys &gt; Auction Purchase</w:t>
            </w:r>
          </w:p>
        </w:tc>
        <w:tc>
          <w:tcPr>
            <w:tcBorders>
              <w:top w:color="7a858c" w:space="0" w:sz="8" w:val="single"/>
              <w:left w:color="7a858c" w:space="0" w:sz="8" w:val="single"/>
              <w:bottom w:color="7a858c" w:space="0" w:sz="8" w:val="single"/>
              <w:right w:color="7a858c" w:space="0" w:sz="8" w:val="single"/>
            </w:tcBorders>
            <w:shd w:fill="b21e28" w:val="clear"/>
            <w:tcMar>
              <w:left w:w="80.0" w:type="dxa"/>
              <w:right w:w="80.0" w:type="dxa"/>
            </w:tcMar>
            <w:vAlign w:val="bottom"/>
          </w:tcPr>
          <w:p w:rsidR="00000000" w:rsidDel="00000000" w:rsidP="00000000" w:rsidRDefault="00000000" w:rsidRPr="00000000" w14:paraId="00000035">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A written pricing strategy utilizing MDS and VDP views as opposed to costs and days in inventory</w:t>
            </w:r>
          </w:p>
        </w:tc>
        <w:tc>
          <w:tcPr>
            <w:tcBorders>
              <w:top w:color="7a858c" w:space="0" w:sz="8" w:val="single"/>
              <w:left w:color="7a858c" w:space="0" w:sz="8" w:val="single"/>
              <w:bottom w:color="7a858c" w:space="0" w:sz="8" w:val="single"/>
              <w:right w:color="7a858c" w:space="0" w:sz="8" w:val="single"/>
            </w:tcBorders>
            <w:shd w:fill="b21e28" w:val="clear"/>
            <w:tcMar>
              <w:left w:w="80.0" w:type="dxa"/>
              <w:right w:w="80.0" w:type="dxa"/>
            </w:tcMar>
            <w:vAlign w:val="bottom"/>
          </w:tcPr>
          <w:p w:rsidR="00000000" w:rsidDel="00000000" w:rsidP="00000000" w:rsidRDefault="00000000" w:rsidRPr="00000000" w14:paraId="00000036">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Lowering Packs to allow for our ability to increase purchase/trade vehicles penetration</w:t>
            </w:r>
          </w:p>
        </w:tc>
        <w:tc>
          <w:tcPr>
            <w:tcBorders>
              <w:top w:color="7a858c" w:space="0" w:sz="8" w:val="single"/>
              <w:left w:color="7a858c" w:space="0" w:sz="8" w:val="single"/>
              <w:bottom w:color="7a858c" w:space="0" w:sz="8" w:val="single"/>
              <w:right w:color="7a858c" w:space="0" w:sz="8" w:val="single"/>
            </w:tcBorders>
            <w:shd w:fill="b21e28" w:val="clear"/>
            <w:tcMar>
              <w:left w:w="80.0" w:type="dxa"/>
              <w:right w:w="80.0" w:type="dxa"/>
            </w:tcMar>
            <w:vAlign w:val="bottom"/>
          </w:tcPr>
          <w:p w:rsidR="00000000" w:rsidDel="00000000" w:rsidP="00000000" w:rsidRDefault="00000000" w:rsidRPr="00000000" w14:paraId="00000037">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Avoiding high market days supply units.</w:t>
            </w:r>
          </w:p>
        </w:tc>
        <w:tc>
          <w:tcPr>
            <w:tcBorders>
              <w:top w:color="7a858c" w:space="0" w:sz="8" w:val="single"/>
              <w:left w:color="7a858c" w:space="0" w:sz="8" w:val="single"/>
              <w:bottom w:color="7a858c" w:space="0" w:sz="8" w:val="single"/>
              <w:right w:color="7a858c" w:space="0" w:sz="8" w:val="single"/>
            </w:tcBorders>
            <w:shd w:fill="b21e28" w:val="clear"/>
            <w:tcMar>
              <w:left w:w="80.0" w:type="dxa"/>
              <w:right w:w="80.0" w:type="dxa"/>
            </w:tcMar>
            <w:vAlign w:val="bottom"/>
          </w:tcPr>
          <w:p w:rsidR="00000000" w:rsidDel="00000000" w:rsidP="00000000" w:rsidRDefault="00000000" w:rsidRPr="00000000" w14:paraId="00000038">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Bringing worst GROI units to the forefront, advertising them on the lot better as well as incentivizing sales reps for moving difficult to move units.</w:t>
            </w:r>
          </w:p>
        </w:tc>
      </w:tr>
    </w:tbl>
    <w:p w:rsidR="00000000" w:rsidDel="00000000" w:rsidP="00000000" w:rsidRDefault="00000000" w:rsidRPr="00000000" w14:paraId="00000039">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tl w:val="0"/>
        </w:rPr>
      </w:r>
    </w:p>
    <w:p w:rsidR="00000000" w:rsidDel="00000000" w:rsidP="00000000" w:rsidRDefault="00000000" w:rsidRPr="00000000" w14:paraId="0000003A">
      <w:pPr>
        <w:keepLines w:val="1"/>
        <w:spacing w:after="24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As you work toward your goal, it’s important to have interim check points with specific, measurable objectives so your team can hold themselves accountable. If everyone knows the goal and objectives, you don’t have to spend your valuable time micromanaging.</w:t>
      </w:r>
    </w:p>
    <w:p w:rsidR="00000000" w:rsidDel="00000000" w:rsidP="00000000" w:rsidRDefault="00000000" w:rsidRPr="00000000" w14:paraId="0000003B">
      <w:pPr>
        <w:keepNext w:val="1"/>
        <w:keepLines w:val="1"/>
        <w:spacing w:after="12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Once you’ve accomplished your goal, added or adjusted policies, procedures, and behaviors, now what? How will you ensure you and your staff do not fall back into the previous habits that produced poor results? Be specific.</w:t>
      </w:r>
    </w:p>
    <w:p w:rsidR="00000000" w:rsidDel="00000000" w:rsidP="00000000" w:rsidRDefault="00000000" w:rsidRPr="00000000" w14:paraId="0000003C">
      <w:pPr>
        <w:keepNext w:val="1"/>
        <w:keepLines w:val="1"/>
        <w:spacing w:after="12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tl w:val="0"/>
        </w:rPr>
      </w:r>
    </w:p>
    <w:p w:rsidR="00000000" w:rsidDel="00000000" w:rsidP="00000000" w:rsidRDefault="00000000" w:rsidRPr="00000000" w14:paraId="0000003D">
      <w:pPr>
        <w:keepNext w:val="1"/>
        <w:keepLines w:val="1"/>
        <w:spacing w:after="12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b w:val="1"/>
          <w:color w:val="000000"/>
          <w:sz w:val="20"/>
          <w:szCs w:val="20"/>
          <w:shd w:fill="auto" w:val="clear"/>
          <w:vertAlign w:val="baseline"/>
          <w:rtl w:val="0"/>
        </w:rPr>
        <w:t xml:space="preserve">From there it will all become about increasing volume! If we know we are absolutely profitable from a used vehicle investement perspective, it's a lot easier to begin to expand that process to attempt to reach further market share in preowned and know that the money will make itself back with our strategies. It's difficult to attempt to capture more deals when your returns for capturing the deals don't make sense, so it would be all about growth in volume knowing we are maximizing our profits from the department.</w:t>
      </w:r>
      <w:r w:rsidDel="00000000" w:rsidR="00000000" w:rsidRPr="00000000">
        <w:rPr>
          <w:rtl w:val="0"/>
        </w:rPr>
      </w:r>
    </w:p>
    <w:p w:rsidR="00000000" w:rsidDel="00000000" w:rsidP="00000000" w:rsidRDefault="00000000" w:rsidRPr="00000000" w14:paraId="0000003E">
      <w:pPr>
        <w:keepNext w:val="1"/>
        <w:keepLines w:val="1"/>
        <w:spacing w:after="120" w:before="36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Describe any planning or implementation meetings conducted as part of development of your plan.</w:t>
      </w:r>
    </w:p>
    <w:p w:rsidR="00000000" w:rsidDel="00000000" w:rsidP="00000000" w:rsidRDefault="00000000" w:rsidRPr="00000000" w14:paraId="0000003F">
      <w:pPr>
        <w:keepNext w:val="1"/>
        <w:keepLines w:val="1"/>
        <w:spacing w:after="120" w:before="36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tl w:val="0"/>
        </w:rPr>
      </w:r>
    </w:p>
    <w:p w:rsidR="00000000" w:rsidDel="00000000" w:rsidP="00000000" w:rsidRDefault="00000000" w:rsidRPr="00000000" w14:paraId="00000040">
      <w:pPr>
        <w:keepNext w:val="1"/>
        <w:keepLines w:val="1"/>
        <w:spacing w:after="120" w:before="36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We've already has a meeting every week with our dealer principle on the course subjects and how to implement them. It has been a fantastic experience so far as we make the drastic change and the changes we've made have worked out for us so far with our average days in inventory coming down almost 20 days over the 3 months we've been working on this.</w:t>
      </w:r>
    </w:p>
    <w:p w:rsidR="00000000" w:rsidDel="00000000" w:rsidP="00000000" w:rsidRDefault="00000000" w:rsidRPr="00000000" w14:paraId="00000041">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tl w:val="0"/>
        </w:rPr>
      </w:r>
    </w:p>
    <w:tbl>
      <w:tblPr>
        <w:tblStyle w:val="Table4"/>
        <w:tblW w:w="10070.0" w:type="dxa"/>
        <w:jc w:val="left"/>
        <w:tblInd w:w="-114.0" w:type="dxa"/>
        <w:tblLayout w:type="fixed"/>
        <w:tblLook w:val="0000"/>
      </w:tblPr>
      <w:tblGrid>
        <w:gridCol w:w="2155"/>
        <w:gridCol w:w="7915"/>
        <w:tblGridChange w:id="0">
          <w:tblGrid>
            <w:gridCol w:w="2155"/>
            <w:gridCol w:w="7915"/>
          </w:tblGrid>
        </w:tblGridChange>
      </w:tblGrid>
      <w:tr>
        <w:trPr>
          <w:cantSplit w:val="0"/>
          <w:trHeight w:val="1" w:hRule="atLeast"/>
          <w:tblHeader w:val="0"/>
        </w:trPr>
        <w:tc>
          <w:tcPr>
            <w:tcBorders>
              <w:top w:color="000000" w:space="0" w:sz="0" w:val="nil"/>
              <w:left w:color="000000" w:space="0" w:sz="0" w:val="nil"/>
              <w:bottom w:color="000000" w:space="0" w:sz="0" w:val="nil"/>
              <w:right w:color="000000" w:space="0" w:sz="0" w:val="nil"/>
            </w:tcBorders>
            <w:shd w:fill="ffffff" w:val="clear"/>
            <w:tcMar>
              <w:left w:w="114.0" w:type="dxa"/>
              <w:right w:w="114.0" w:type="dxa"/>
            </w:tcMar>
            <w:vAlign w:val="top"/>
          </w:tcPr>
          <w:p w:rsidR="00000000" w:rsidDel="00000000" w:rsidP="00000000" w:rsidRDefault="00000000" w:rsidRPr="00000000" w14:paraId="00000042">
            <w:pPr>
              <w:spacing w:after="0" w:before="480" w:line="240" w:lineRule="auto"/>
              <w:ind w:left="0" w:right="0" w:firstLine="0"/>
              <w:jc w:val="left"/>
              <w:rPr>
                <w:color w:val="000000"/>
                <w:shd w:fill="auto" w:val="clear"/>
                <w:vertAlign w:val="baseline"/>
              </w:rPr>
            </w:pPr>
            <w:r w:rsidDel="00000000" w:rsidR="00000000" w:rsidRPr="00000000">
              <w:rPr>
                <w:rFonts w:ascii="Oswald" w:cs="Oswald" w:eastAsia="Oswald" w:hAnsi="Oswald"/>
                <w:color w:val="000000"/>
                <w:sz w:val="20"/>
                <w:szCs w:val="20"/>
                <w:shd w:fill="auto" w:val="clear"/>
                <w:vertAlign w:val="baseline"/>
                <w:rtl w:val="0"/>
              </w:rPr>
              <w:t xml:space="preserve">Sponsor Signature:</w:t>
            </w: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shd w:fill="ffffff" w:val="clear"/>
            <w:tcMar>
              <w:left w:w="114.0" w:type="dxa"/>
              <w:right w:w="114.0" w:type="dxa"/>
            </w:tcMar>
            <w:vAlign w:val="bottom"/>
          </w:tcPr>
          <w:p w:rsidR="00000000" w:rsidDel="00000000" w:rsidP="00000000" w:rsidRDefault="00000000" w:rsidRPr="00000000" w14:paraId="00000043">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r>
    </w:tbl>
    <w:p w:rsidR="00000000" w:rsidDel="00000000" w:rsidP="00000000" w:rsidRDefault="00000000" w:rsidRPr="00000000" w14:paraId="00000044">
      <w:pPr>
        <w:spacing w:after="0" w:before="0" w:line="240" w:lineRule="auto"/>
        <w:ind w:left="0" w:right="0" w:firstLine="0"/>
        <w:jc w:val="left"/>
        <w:rPr>
          <w:rFonts w:ascii="Oswald" w:cs="Oswald" w:eastAsia="Oswald" w:hAnsi="Oswald"/>
          <w:color w:val="000000"/>
          <w:sz w:val="20"/>
          <w:szCs w:val="20"/>
          <w:shd w:fill="auto" w:val="clear"/>
          <w:vertAlign w:val="baseline"/>
        </w:rPr>
      </w:pPr>
      <w:r w:rsidDel="00000000" w:rsidR="00000000" w:rsidRPr="00000000">
        <w:rPr>
          <w:rtl w:val="0"/>
        </w:rPr>
      </w:r>
    </w:p>
    <w:sectPr>
      <w:pgSz w:h="15840" w:w="12240" w:orient="portrait"/>
      <w:pgMar w:bottom="1440" w:top="1440" w:left="1440" w:right="1440" w:header="36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Oswald">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Oswald-regular.ttf"/><Relationship Id="rId2" Type="http://schemas.openxmlformats.org/officeDocument/2006/relationships/font" Target="fonts/Oswal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4fBZf1E1NY6UGndAfeT6XHpU2/A==">CgMxLjA4AHIhMW9WaWMza1hHYnFLYWI5YnZoN2lDbmxBM1NEdkdpQTYy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